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outlineLvl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Toc2425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问题描述：如何二次报价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？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关键字：二次报价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解决办法：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第一步：二次报价开启后，登录会员系统，点击【进入项目】进入工作台，点击左侧【网上报价】模块，点击左上角【新增报价】如下图：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2931160"/>
            <wp:effectExtent l="0" t="0" r="3810" b="254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2931160"/>
            <wp:effectExtent l="0" t="0" r="3810" b="254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第二步：【新增报价】界面填写本次报价，填写完毕后点击左上角【保存计算】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如下图：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2931160"/>
            <wp:effectExtent l="0" t="0" r="3810" b="254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第三步：点击【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签章查看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进入PDF签章界面，请将企业的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公章、法人章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都盖了之后再关闭签章页面。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3675" cy="2912745"/>
            <wp:effectExtent l="0" t="0" r="9525" b="825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6690" cy="2931160"/>
            <wp:effectExtent l="0" t="0" r="3810" b="2540"/>
            <wp:docPr id="1" name="图片 1" descr="3d67c3aa4fc5708452dd6f41bd08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67c3aa4fc5708452dd6f41bd08af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第四步：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点击【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】按钮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重新再进入报价详情页重新填写本次报价。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填写完成后方可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【提交】。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注意：重新填写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本次报价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需与保存计算的一致方可提交。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2931160"/>
            <wp:effectExtent l="0" t="0" r="3810" b="254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770" cy="2907665"/>
            <wp:effectExtent l="0" t="0" r="11430" b="6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步：返回【网上报价】，查看【签章状态】/【提交状态】是不是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已签章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，显示</w:t>
      </w:r>
      <w:bookmarkStart w:id="1" w:name="_GoBack"/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已提交</w:t>
      </w:r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，如果都满足说明已完成本次报价。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ExtraLight">
    <w:altName w:val="宋体"/>
    <w:panose1 w:val="02020200000000000000"/>
    <w:charset w:val="86"/>
    <w:family w:val="roman"/>
    <w:pitch w:val="default"/>
    <w:sig w:usb0="00000000" w:usb1="00000000" w:usb2="00000016" w:usb3="00000000" w:csb0="0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388EF"/>
    <w:multiLevelType w:val="multilevel"/>
    <w:tmpl w:val="891388EF"/>
    <w:lvl w:ilvl="0" w:tentative="0">
      <w:start w:val="1"/>
      <w:numFmt w:val="chineseCountingThousand"/>
      <w:lvlText w:val="%1、"/>
      <w:lvlJc w:val="left"/>
      <w:pPr>
        <w:ind w:left="432" w:hanging="432"/>
      </w:pPr>
      <w:rPr>
        <w:rFonts w:hint="eastAsia"/>
        <w:lang w:val="en-US"/>
      </w:rPr>
    </w:lvl>
    <w:lvl w:ilvl="1" w:tentative="0">
      <w:start w:val="1"/>
      <w:numFmt w:val="decimal"/>
      <w:pStyle w:val="4"/>
      <w:isLgl/>
      <w:lvlText w:val="%1.%2、"/>
      <w:lvlJc w:val="left"/>
      <w:pPr>
        <w:ind w:left="284" w:hanging="284"/>
      </w:pPr>
      <w:rPr>
        <w:rFonts w:hint="eastAsia" w:ascii="思源宋体 CN ExtraLight" w:hAnsi="思源宋体 CN ExtraLight" w:eastAsia="思源宋体 CN ExtraLight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lvlText w:val="%1.%2.%3、"/>
      <w:lvlJc w:val="left"/>
      <w:pPr>
        <w:ind w:left="689" w:hanging="720"/>
      </w:pPr>
      <w:rPr>
        <w:rFonts w:hint="eastAsia"/>
      </w:rPr>
    </w:lvl>
    <w:lvl w:ilvl="3" w:tentative="0">
      <w:start w:val="1"/>
      <w:numFmt w:val="decimal"/>
      <w:isLgl/>
      <w:lvlText w:val="%1.%2.%3.%4、"/>
      <w:lvlJc w:val="left"/>
      <w:pPr>
        <w:ind w:left="1573" w:hanging="864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0">
      <w:start w:val="1"/>
      <w:numFmt w:val="decimal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0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zgyYjFmODdhZjVjZjAyN2I3MzdlNzk0ZjY4NDEifQ=="/>
  </w:docVars>
  <w:rsids>
    <w:rsidRoot w:val="3EDB5671"/>
    <w:rsid w:val="02B26E88"/>
    <w:rsid w:val="05465705"/>
    <w:rsid w:val="0587331D"/>
    <w:rsid w:val="05C81C1B"/>
    <w:rsid w:val="07911761"/>
    <w:rsid w:val="0968167E"/>
    <w:rsid w:val="0A3E54A5"/>
    <w:rsid w:val="0D0C3854"/>
    <w:rsid w:val="0D3B34F2"/>
    <w:rsid w:val="0D3E43F1"/>
    <w:rsid w:val="0D8B2166"/>
    <w:rsid w:val="102B0279"/>
    <w:rsid w:val="10B65D95"/>
    <w:rsid w:val="10B94FC8"/>
    <w:rsid w:val="10EE19D3"/>
    <w:rsid w:val="12073957"/>
    <w:rsid w:val="13936861"/>
    <w:rsid w:val="1AA06D4B"/>
    <w:rsid w:val="1B012AD8"/>
    <w:rsid w:val="1B5C3537"/>
    <w:rsid w:val="1BAA7D66"/>
    <w:rsid w:val="1F60398E"/>
    <w:rsid w:val="1FE05F93"/>
    <w:rsid w:val="1FF374C6"/>
    <w:rsid w:val="20C30681"/>
    <w:rsid w:val="222039B6"/>
    <w:rsid w:val="225622DF"/>
    <w:rsid w:val="232B2BE4"/>
    <w:rsid w:val="2369313B"/>
    <w:rsid w:val="23D83E1C"/>
    <w:rsid w:val="25B71060"/>
    <w:rsid w:val="25BD32CA"/>
    <w:rsid w:val="26014423"/>
    <w:rsid w:val="27A740F5"/>
    <w:rsid w:val="27E44489"/>
    <w:rsid w:val="287B19FC"/>
    <w:rsid w:val="28D01566"/>
    <w:rsid w:val="2AD67D06"/>
    <w:rsid w:val="2AF52CE5"/>
    <w:rsid w:val="2BF33EE9"/>
    <w:rsid w:val="2D984D48"/>
    <w:rsid w:val="2EA40219"/>
    <w:rsid w:val="2EC03CA1"/>
    <w:rsid w:val="2F3F0E84"/>
    <w:rsid w:val="2FF722FC"/>
    <w:rsid w:val="301B756B"/>
    <w:rsid w:val="310527A4"/>
    <w:rsid w:val="31A17F03"/>
    <w:rsid w:val="32862139"/>
    <w:rsid w:val="342D2415"/>
    <w:rsid w:val="35A10B7D"/>
    <w:rsid w:val="35CA47D1"/>
    <w:rsid w:val="39AB7BB1"/>
    <w:rsid w:val="3A4164A5"/>
    <w:rsid w:val="3C3D6ABB"/>
    <w:rsid w:val="3EDB5671"/>
    <w:rsid w:val="3F656A54"/>
    <w:rsid w:val="43EC14F2"/>
    <w:rsid w:val="44474621"/>
    <w:rsid w:val="449776B0"/>
    <w:rsid w:val="44BE5869"/>
    <w:rsid w:val="44DF2E05"/>
    <w:rsid w:val="46050649"/>
    <w:rsid w:val="462431C5"/>
    <w:rsid w:val="468E063F"/>
    <w:rsid w:val="495913D8"/>
    <w:rsid w:val="496C3826"/>
    <w:rsid w:val="4A266C5F"/>
    <w:rsid w:val="4AA46A41"/>
    <w:rsid w:val="4AEA6060"/>
    <w:rsid w:val="4D6869F8"/>
    <w:rsid w:val="4D704F42"/>
    <w:rsid w:val="4E881CB8"/>
    <w:rsid w:val="540E63E6"/>
    <w:rsid w:val="54385FC3"/>
    <w:rsid w:val="54B544F9"/>
    <w:rsid w:val="574F7367"/>
    <w:rsid w:val="59372DB8"/>
    <w:rsid w:val="59AD70E5"/>
    <w:rsid w:val="59E20F76"/>
    <w:rsid w:val="5A2570B4"/>
    <w:rsid w:val="5A3A2B60"/>
    <w:rsid w:val="5D1C71B3"/>
    <w:rsid w:val="62D62B78"/>
    <w:rsid w:val="62EC6150"/>
    <w:rsid w:val="63323519"/>
    <w:rsid w:val="64033FC2"/>
    <w:rsid w:val="664408C2"/>
    <w:rsid w:val="66C717D2"/>
    <w:rsid w:val="6739365F"/>
    <w:rsid w:val="68FD36D6"/>
    <w:rsid w:val="69CA0050"/>
    <w:rsid w:val="6ADC731B"/>
    <w:rsid w:val="71AB7532"/>
    <w:rsid w:val="72785122"/>
    <w:rsid w:val="741713C4"/>
    <w:rsid w:val="7428537F"/>
    <w:rsid w:val="74E522B4"/>
    <w:rsid w:val="75866CFD"/>
    <w:rsid w:val="77901BB9"/>
    <w:rsid w:val="78056103"/>
    <w:rsid w:val="782A7918"/>
    <w:rsid w:val="796926C2"/>
    <w:rsid w:val="7B533629"/>
    <w:rsid w:val="7DE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567"/>
      </w:tabs>
      <w:adjustRightInd w:val="0"/>
      <w:snapToGrid w:val="0"/>
      <w:spacing w:before="120" w:after="120" w:line="360" w:lineRule="auto"/>
      <w:ind w:left="0" w:firstLine="0"/>
      <w:jc w:val="left"/>
      <w:outlineLvl w:val="1"/>
    </w:pPr>
    <w:rPr>
      <w:rFonts w:ascii="思源宋体 CN ExtraLight" w:hAnsi="思源宋体 CN ExtraLight" w:eastAsia="思源宋体 CN ExtraLight"/>
      <w:b/>
      <w:bCs/>
      <w:color w:val="000000" w:themeColor="text1"/>
      <w:sz w:val="30"/>
      <w:szCs w:val="32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cs="宋体"/>
      <w:color w:val="000000"/>
      <w:szCs w:val="20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298</Characters>
  <Lines>0</Lines>
  <Paragraphs>0</Paragraphs>
  <TotalTime>1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2022-12-27T13:00:00Z</dcterms:created>
  <dc:creator>宁舟的齐乐人</dc:creator>
  <cp:lastModifiedBy>吴晓建</cp:lastModifiedBy>
  <dcterms:modified xsi:type="dcterms:W3CDTF">2023-07-14T06:54:19Z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DA7720F03947426D9EB401DBC9563A4C_13</vt:lpwstr>
  </property>
</Properties>
</file>